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1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“教育局长高峰论坛（2022）”主要议程</w:t>
      </w:r>
      <w:r>
        <w:rPr>
          <w:rFonts w:hint="eastAsia" w:ascii="楷体" w:hAnsi="楷体" w:eastAsia="楷体"/>
          <w:sz w:val="36"/>
          <w:szCs w:val="44"/>
        </w:rPr>
        <w:t>（拟）</w:t>
      </w:r>
    </w:p>
    <w:tbl>
      <w:tblPr>
        <w:tblStyle w:val="6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756"/>
        <w:gridCol w:w="5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时间</w:t>
            </w:r>
          </w:p>
        </w:tc>
        <w:tc>
          <w:tcPr>
            <w:tcW w:w="586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主要议程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11月26日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9:00-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9:30</w:t>
            </w:r>
          </w:p>
        </w:tc>
        <w:tc>
          <w:tcPr>
            <w:tcW w:w="586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开幕式·领导致辞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9:30-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12:00</w:t>
            </w:r>
          </w:p>
        </w:tc>
        <w:tc>
          <w:tcPr>
            <w:tcW w:w="586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有关领导、专家专题报告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12:00-14:00</w:t>
            </w:r>
          </w:p>
        </w:tc>
        <w:tc>
          <w:tcPr>
            <w:tcW w:w="586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4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11月26日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14:30-17:30</w:t>
            </w:r>
          </w:p>
        </w:tc>
        <w:tc>
          <w:tcPr>
            <w:tcW w:w="586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分论坛一：基础教育体制改革与创新；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分论坛二：基础教育课程教学改革；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分论坛三：义务教育“双减”改革；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分论坛四：基础教育数字化、信息化建设；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分论坛五：基础教育高质量教师队伍建设。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（注：每个分论坛邀请多位全国知名教育局长进行案例分享，同时邀请相关领域专家进行对话、交流与引领）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11月27日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9:00-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11:30</w:t>
            </w:r>
          </w:p>
        </w:tc>
        <w:tc>
          <w:tcPr>
            <w:tcW w:w="586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专家报告、跨界对话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（注：邀请教育、文化、科技、企业等相关领域专家进行分享与对话）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11月27日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离会</w:t>
            </w:r>
          </w:p>
        </w:tc>
      </w:tr>
    </w:tbl>
    <w:p>
      <w:pPr>
        <w:spacing w:line="560" w:lineRule="exact"/>
        <w:ind w:right="112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“教育局长高峰论坛（2022）”参会确认回执</w:t>
      </w:r>
    </w:p>
    <w:tbl>
      <w:tblPr>
        <w:tblStyle w:val="6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7"/>
        <w:gridCol w:w="2834"/>
        <w:gridCol w:w="1803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007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5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4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1444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参会者姓名</w:t>
            </w:r>
          </w:p>
        </w:tc>
        <w:tc>
          <w:tcPr>
            <w:tcW w:w="15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996" w:type="pc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4" w:type="pc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pct"/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pct"/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9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4" w:type="pct"/>
            <w:shd w:val="clear" w:color="auto" w:fill="FFFFFF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eastAsia="仿宋" w:cs="Calibri"/>
          <w:bCs/>
          <w:color w:val="FF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bCs/>
          <w:kern w:val="0"/>
          <w:sz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</w:rPr>
        <w:t>报名回执请于2022年11月10日前发送至电子邮箱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"mailto:nesc@bnu.edu.cn"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Cs/>
          <w:sz w:val="28"/>
          <w:szCs w:val="28"/>
        </w:rPr>
        <w:t>nesc@bnu.edu.cn</w:t>
      </w:r>
      <w:r>
        <w:rPr>
          <w:rStyle w:val="9"/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4"/>
        <w:tabs>
          <w:tab w:val="left" w:pos="541"/>
        </w:tabs>
        <w:adjustRightInd w:val="0"/>
        <w:snapToGrid w:val="0"/>
        <w:spacing w:before="0" w:beforeAutospacing="0" w:after="0" w:afterAutospacing="0" w:line="7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联系人：</w:t>
      </w:r>
    </w:p>
    <w:p>
      <w:pPr>
        <w:pStyle w:val="4"/>
        <w:tabs>
          <w:tab w:val="left" w:pos="541"/>
        </w:tabs>
        <w:adjustRightInd w:val="0"/>
        <w:snapToGrid w:val="0"/>
        <w:spacing w:before="0" w:beforeAutospacing="0" w:after="0" w:afterAutospacing="0" w:line="7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王老师  13811996299，010-58804088</w:t>
      </w:r>
    </w:p>
    <w:p>
      <w:pPr>
        <w:pStyle w:val="4"/>
        <w:tabs>
          <w:tab w:val="left" w:pos="541"/>
        </w:tabs>
        <w:adjustRightInd w:val="0"/>
        <w:snapToGrid w:val="0"/>
        <w:spacing w:before="0" w:beforeAutospacing="0" w:after="0" w:afterAutospacing="0" w:line="7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李老师  13598244080</w:t>
      </w:r>
    </w:p>
    <w:p>
      <w:pPr>
        <w:pStyle w:val="4"/>
        <w:tabs>
          <w:tab w:val="left" w:pos="541"/>
        </w:tabs>
        <w:adjustRightInd w:val="0"/>
        <w:snapToGrid w:val="0"/>
        <w:spacing w:before="0" w:beforeAutospacing="0" w:after="0" w:afterAutospacing="0" w:line="700" w:lineRule="exact"/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传  真：010-58805549</w:t>
      </w:r>
    </w:p>
    <w:p>
      <w:pPr>
        <w:spacing w:line="560" w:lineRule="exact"/>
        <w:ind w:right="112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ind w:right="112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112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112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1120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right="112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right="11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“教育局长高峰论坛（2022）”会场介绍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985520</wp:posOffset>
                </wp:positionV>
                <wp:extent cx="1198245" cy="4686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5"/>
                                <w:szCs w:val="18"/>
                              </w:rPr>
                              <w:t>中关村互联网教育</w:t>
                            </w:r>
                          </w:p>
                          <w:p>
                            <w:pPr>
                              <w:spacing w:line="160" w:lineRule="exact"/>
                              <w:jc w:val="center"/>
                              <w:rPr>
                                <w:b/>
                                <w:bCs/>
                                <w:color w:val="FF0000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5"/>
                                <w:szCs w:val="18"/>
                              </w:rPr>
                              <w:t>创新中心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5pt;margin-top:77.6pt;height:36.9pt;width:94.35pt;z-index:251660288;mso-width-relative:page;mso-height-relative:page;" filled="f" stroked="f" coordsize="21600,21600" o:gfxdata="UEsDBAoAAAAAAIdO4kAAAAAAAAAAAAAAAAAEAAAAZHJzL1BLAwQUAAAACACHTuJAVqME6dsAAAAL&#10;AQAADwAAAGRycy9kb3ducmV2LnhtbE2Py07DMBBF90j8gzVI7KgTQ0Ib4lQoUoWE6KKlm+6ceJpE&#10;+BFi9wFfz7CC5ege3Tm3XF6sYSecwuCdhHSWAEPXej24TsLufXU3BxaicloZ71DCFwZYVtdXpSq0&#10;P7sNnraxY1TiQqEk9DGOBeeh7dGqMPMjOsoOfrIq0jl1XE/qTOXWcJEkObdqcPShVyPWPbYf26OV&#10;8Fqv1mrTCDv/NvXL2+F5/NztMylvb9LkCVjES/yD4Vef1KEip8YfnQ7MSHh4FPeEUpBlAhgReZ7S&#10;ukaCEIsEeFXy/xuqH1BLAwQUAAAACACHTuJAG34yY0MCAAB0BAAADgAAAGRycy9lMm9Eb2MueG1s&#10;rVTBjtowEL1X6j9YvpdAFiiLCCu6iKrSqrsSrXo2jkMi2R7XNiT0A9o/2FMvvfe7+I6OncCibQ97&#10;6MUZe8Yz8948Z3bTKEn2wroKdEYHvT4lQnPIK73N6OdPqzcTSpxnOmcStMjoQTh6M3/9alabqUih&#10;BJkLSzCJdtPaZLT03kyTxPFSKOZ6YIRGZwFWMY9bu01yy2rMrmSS9vvjpAabGwtcOIeny9ZJu4z2&#10;JQmhKCoulsB3SmjfZrVCMo+QXFkZR+ex26IQ3N8XhROeyIwiUh9XLIL2JqzJfMamW8tMWfGuBfaS&#10;Fp5hUqzSWPScask8Iztb/ZVKVdyCg8L3OKikBRIZQRSD/jNu1iUzImJBqp05k+7+X1r+cf9gSZVn&#10;NKVEM4UDPz7+OP78ffz1naSBntq4KUatDcb55h00KJrTucPDgLoprApfxEPQj+QezuSKxhMeLg2u&#10;J+lwRAlH33A8GV9F9pOn28Y6/16AIsHIqMXhRU7Z/s557ARDTyGhmIZVJWUcoNSkzuj4atSPF84e&#10;vCF1iBVRCl2agKjtPFi+2TQdzA3kB0RpoZWJM3xVYSt3zPkHZlEXCAxfjr/HpZCAJaGzKCnBfvvX&#10;eYjHcaGXkhp1llH3dcesoER+0DjI68FwGIQZN8PR2xQ39tKzufTonboFlPIA36jh0QzxXp7MwoL6&#10;gg9sEaqii2mOtTPqT+atb9WPD5SLxSIGoRQN83d6bXhI3ZK72Hkoqsh7oKnlBocQNijGOI7u4QS1&#10;X+5j1NPPYv4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qME6dsAAAALAQAADwAAAAAAAAABACAA&#10;AAAiAAAAZHJzL2Rvd25yZXYueG1sUEsBAhQAFAAAAAgAh07iQBt+MmNDAgAAdA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jc w:val="center"/>
                        <w:rPr>
                          <w:b/>
                          <w:bCs/>
                          <w:color w:val="FF0000"/>
                          <w:sz w:val="15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5"/>
                          <w:szCs w:val="18"/>
                        </w:rPr>
                        <w:t>中关村互联网教育</w:t>
                      </w:r>
                    </w:p>
                    <w:p>
                      <w:pPr>
                        <w:spacing w:line="160" w:lineRule="exact"/>
                        <w:jc w:val="center"/>
                        <w:rPr>
                          <w:b/>
                          <w:bCs/>
                          <w:color w:val="FF0000"/>
                          <w:sz w:val="15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5"/>
                          <w:szCs w:val="18"/>
                        </w:rPr>
                        <w:t>创新中心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本次会议会场设在中关村互联网教育创新中心，位于中关村核心区。周边住宿酒店环境优雅、交通便利。</w:t>
      </w:r>
    </w:p>
    <w:p>
      <w:pPr>
        <w:adjustRightInd w:val="0"/>
        <w:snapToGrid w:val="0"/>
        <w:spacing w:line="560" w:lineRule="exact"/>
        <w:ind w:firstLine="420" w:firstLineChars="200"/>
        <w:jc w:val="left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140970</wp:posOffset>
            </wp:positionV>
            <wp:extent cx="4200525" cy="2762250"/>
            <wp:effectExtent l="0" t="0" r="9525" b="0"/>
            <wp:wrapTopAndBottom/>
            <wp:docPr id="3" name="图片 11" descr="28d774cdb758ae85b1f2cfdb7cb8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28d774cdb758ae85b1f2cfdb7cb829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会场地址：北京市海淀区中关村大街18号B座</w:t>
      </w:r>
    </w:p>
    <w:p>
      <w:pPr>
        <w:spacing w:line="7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乘车路线：</w:t>
      </w:r>
    </w:p>
    <w:p>
      <w:pPr>
        <w:spacing w:line="70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北京首都国际机场—会场</w:t>
      </w:r>
      <w:r>
        <w:rPr>
          <w:rFonts w:hint="eastAsia" w:ascii="仿宋_GB2312" w:hAnsi="仿宋_GB2312" w:eastAsia="仿宋_GB2312" w:cs="仿宋_GB2312"/>
          <w:sz w:val="28"/>
          <w:szCs w:val="28"/>
        </w:rPr>
        <w:t>：32公里，打车约40分钟；</w:t>
      </w:r>
    </w:p>
    <w:p>
      <w:pPr>
        <w:spacing w:line="70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北京南站—会场：</w:t>
      </w:r>
      <w:r>
        <w:rPr>
          <w:rFonts w:hint="eastAsia" w:ascii="仿宋_GB2312" w:hAnsi="仿宋_GB2312" w:eastAsia="仿宋_GB2312" w:cs="仿宋_GB2312"/>
          <w:sz w:val="28"/>
          <w:szCs w:val="28"/>
        </w:rPr>
        <w:t>21公里，地铁4号线直达，约35分钟；</w:t>
      </w:r>
    </w:p>
    <w:p>
      <w:pPr>
        <w:spacing w:line="700" w:lineRule="exact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北京站—会场：</w:t>
      </w:r>
      <w:r>
        <w:rPr>
          <w:rFonts w:hint="eastAsia" w:ascii="仿宋_GB2312" w:hAnsi="仿宋_GB2312" w:eastAsia="仿宋_GB2312" w:cs="仿宋_GB2312"/>
          <w:sz w:val="28"/>
          <w:szCs w:val="28"/>
        </w:rPr>
        <w:t>19公里，地铁2号线转4号线，约40分钟；</w:t>
      </w:r>
    </w:p>
    <w:p>
      <w:pPr>
        <w:spacing w:line="700" w:lineRule="exact"/>
        <w:ind w:firstLine="562" w:firstLineChars="20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北京西站—会场：</w:t>
      </w:r>
      <w:r>
        <w:rPr>
          <w:rFonts w:hint="eastAsia" w:ascii="仿宋_GB2312" w:hAnsi="仿宋_GB2312" w:eastAsia="仿宋_GB2312" w:cs="仿宋_GB2312"/>
          <w:sz w:val="28"/>
          <w:szCs w:val="28"/>
        </w:rPr>
        <w:t>12公里，地铁9号线转4号线，约25分钟。</w:t>
      </w:r>
    </w:p>
    <w:p>
      <w:pPr>
        <w:spacing w:before="312" w:beforeLines="100" w:after="312" w:afterLines="100" w:line="560" w:lineRule="exact"/>
        <w:jc w:val="center"/>
      </w:pP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OTEzODRkNDVmODllYjllZDAzOGNmZmUzOTVkM2IifQ=="/>
  </w:docVars>
  <w:rsids>
    <w:rsidRoot w:val="0B992CBF"/>
    <w:rsid w:val="0B9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/>
    </w:pPr>
    <w:rPr>
      <w:rFonts w:ascii="??_GB2312" w:eastAsia="Times New Roman" w:cs="??_GB2312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2"/>
    <w:next w:val="1"/>
    <w:qFormat/>
    <w:uiPriority w:val="0"/>
    <w:pPr>
      <w:spacing w:before="100" w:beforeAutospacing="1" w:after="120"/>
      <w:ind w:left="200" w:leftChars="200" w:firstLine="200" w:firstLineChars="200"/>
    </w:pPr>
    <w:rPr>
      <w:rFonts w:ascii="Times New Roman" w:hAnsi="Times New Roman" w:eastAsia="宋体" w:cs="Times New Roman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2022-11-03T01:48:00Z</dcterms:created>
  <dc:creator>甲儿~</dc:creator>
  <cp:lastModifiedBy>甲儿~</cp:lastModifiedBy>
  <dcterms:modified xsi:type="dcterms:W3CDTF">2022-11-03T01:49:32Z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080AB6310C894C518381BB310987E6B9</vt:lpwstr>
  </property>
</Properties>
</file>